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85" w:rsidRPr="00D57C85" w:rsidRDefault="00D57C85" w:rsidP="00D57C85">
      <w:pPr>
        <w:shd w:val="clear" w:color="auto" w:fill="FFFFFF"/>
        <w:spacing w:after="189" w:line="360" w:lineRule="auto"/>
        <w:outlineLvl w:val="0"/>
        <w:rPr>
          <w:rFonts w:ascii="Times New Roman" w:eastAsia="Times New Roman" w:hAnsi="Times New Roman" w:cs="Times New Roman"/>
          <w:color w:val="000000"/>
          <w:kern w:val="36"/>
          <w:sz w:val="28"/>
          <w:szCs w:val="28"/>
          <w:lang w:eastAsia="ru-RU"/>
        </w:rPr>
      </w:pPr>
      <w:r w:rsidRPr="00D57C85">
        <w:rPr>
          <w:rFonts w:ascii="Times New Roman" w:eastAsia="Times New Roman" w:hAnsi="Times New Roman" w:cs="Times New Roman"/>
          <w:color w:val="000000"/>
          <w:kern w:val="36"/>
          <w:sz w:val="28"/>
          <w:szCs w:val="28"/>
          <w:lang w:eastAsia="ru-RU"/>
        </w:rPr>
        <w:t>Пpo затвердження методичних рекомендацій щодо оцінювання навчальних досягнень учнів першого класу у Новій українській школі</w:t>
      </w:r>
    </w:p>
    <w:p w:rsidR="00D57C85" w:rsidRPr="00D57C85" w:rsidRDefault="00D57C85" w:rsidP="00D57C85">
      <w:pPr>
        <w:shd w:val="clear" w:color="auto" w:fill="FFFFFF"/>
        <w:spacing w:after="189" w:line="360" w:lineRule="auto"/>
        <w:outlineLvl w:val="2"/>
        <w:rPr>
          <w:rFonts w:ascii="Times New Roman" w:eastAsia="Times New Roman" w:hAnsi="Times New Roman" w:cs="Times New Roman"/>
          <w:b/>
          <w:bCs/>
          <w:i/>
          <w:iCs/>
          <w:color w:val="000000"/>
          <w:sz w:val="28"/>
          <w:szCs w:val="28"/>
          <w:lang w:eastAsia="ru-RU"/>
        </w:rPr>
      </w:pPr>
      <w:r w:rsidRPr="00D57C85">
        <w:rPr>
          <w:rFonts w:ascii="Times New Roman" w:eastAsia="Times New Roman" w:hAnsi="Times New Roman" w:cs="Times New Roman"/>
          <w:b/>
          <w:bCs/>
          <w:i/>
          <w:iCs/>
          <w:color w:val="000000"/>
          <w:sz w:val="28"/>
          <w:szCs w:val="28"/>
          <w:lang w:eastAsia="ru-RU"/>
        </w:rPr>
        <w:t>Наказ МОН № 924 від 20.08.2018 року</w:t>
      </w:r>
    </w:p>
    <w:p w:rsidR="00D57C85" w:rsidRPr="00D57C85" w:rsidRDefault="00D57C85" w:rsidP="00D57C85">
      <w:pPr>
        <w:shd w:val="clear" w:color="auto" w:fill="FFFFFF"/>
        <w:spacing w:after="177" w:line="360" w:lineRule="auto"/>
        <w:jc w:val="center"/>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МІНІСТЕРСТВО ОСВІТИ І НАУКИ УКРАЇНИ</w:t>
      </w:r>
    </w:p>
    <w:p w:rsidR="00D57C85" w:rsidRPr="00D57C85" w:rsidRDefault="00D57C85" w:rsidP="00D57C85">
      <w:pPr>
        <w:shd w:val="clear" w:color="auto" w:fill="FFFFFF"/>
        <w:spacing w:after="177" w:line="360" w:lineRule="auto"/>
        <w:jc w:val="center"/>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НАКАЗ</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 924 від 20 серпня 2018 року</w:t>
      </w:r>
    </w:p>
    <w:p w:rsidR="00D57C85" w:rsidRPr="00D57C85" w:rsidRDefault="00D57C85" w:rsidP="00D57C85">
      <w:pPr>
        <w:shd w:val="clear" w:color="auto" w:fill="FFFFFF"/>
        <w:spacing w:after="0" w:line="360" w:lineRule="auto"/>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Пpo затвердження методичних рекомендацій</w:t>
      </w:r>
      <w:r w:rsidRPr="00D57C85">
        <w:rPr>
          <w:rFonts w:ascii="Times New Roman" w:eastAsia="Times New Roman" w:hAnsi="Times New Roman" w:cs="Times New Roman"/>
          <w:b/>
          <w:bCs/>
          <w:color w:val="000000"/>
          <w:sz w:val="28"/>
          <w:szCs w:val="28"/>
          <w:bdr w:val="none" w:sz="0" w:space="0" w:color="auto" w:frame="1"/>
          <w:lang w:eastAsia="ru-RU"/>
        </w:rPr>
        <w:br/>
      </w:r>
      <w:r w:rsidRPr="00D57C85">
        <w:rPr>
          <w:rFonts w:ascii="Times New Roman" w:eastAsia="Times New Roman" w:hAnsi="Times New Roman" w:cs="Times New Roman"/>
          <w:b/>
          <w:bCs/>
          <w:color w:val="000000"/>
          <w:sz w:val="28"/>
          <w:szCs w:val="28"/>
          <w:lang w:eastAsia="ru-RU"/>
        </w:rPr>
        <w:t>щодо оцінювання навчальних досягнень</w:t>
      </w:r>
      <w:r w:rsidRPr="00D57C85">
        <w:rPr>
          <w:rFonts w:ascii="Times New Roman" w:eastAsia="Times New Roman" w:hAnsi="Times New Roman" w:cs="Times New Roman"/>
          <w:b/>
          <w:bCs/>
          <w:color w:val="000000"/>
          <w:sz w:val="28"/>
          <w:szCs w:val="28"/>
          <w:bdr w:val="none" w:sz="0" w:space="0" w:color="auto" w:frame="1"/>
          <w:lang w:eastAsia="ru-RU"/>
        </w:rPr>
        <w:br/>
      </w:r>
      <w:r w:rsidRPr="00D57C85">
        <w:rPr>
          <w:rFonts w:ascii="Times New Roman" w:eastAsia="Times New Roman" w:hAnsi="Times New Roman" w:cs="Times New Roman"/>
          <w:b/>
          <w:bCs/>
          <w:color w:val="000000"/>
          <w:sz w:val="28"/>
          <w:szCs w:val="28"/>
          <w:lang w:eastAsia="ru-RU"/>
        </w:rPr>
        <w:t>учнів першого класу у Новій українській школі</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Відповідно до постанови Кабінету Міністрів України від 21.02.2018 </w:t>
      </w:r>
      <w:hyperlink r:id="rId5" w:history="1">
        <w:r w:rsidRPr="00D57C85">
          <w:rPr>
            <w:rFonts w:ascii="Times New Roman" w:eastAsia="Times New Roman" w:hAnsi="Times New Roman" w:cs="Times New Roman"/>
            <w:color w:val="8C8282"/>
            <w:sz w:val="28"/>
            <w:szCs w:val="28"/>
            <w:lang w:eastAsia="ru-RU"/>
          </w:rPr>
          <w:t>№ 87</w:t>
        </w:r>
      </w:hyperlink>
      <w:r w:rsidRPr="00D57C85">
        <w:rPr>
          <w:rFonts w:ascii="Times New Roman" w:eastAsia="Times New Roman" w:hAnsi="Times New Roman" w:cs="Times New Roman"/>
          <w:color w:val="000000"/>
          <w:sz w:val="28"/>
          <w:szCs w:val="28"/>
          <w:lang w:eastAsia="ru-RU"/>
        </w:rPr>
        <w:t> «Про затвердження Державного стандарту початкової освіти» та наказу Міністерства освіти і науки України від 21.03.2018 № 268 «Про затвердження типових освітніх програм для 1-2 класів закладів загальної середньої освіти» НАКАЗУЮ:</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1. Затвердити методичні рекомендації щодо оцінювання навчальних досягнень та зразок свідоцтва досягнень учнів першого класу, що додаються.</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2. Визнати наказ Міністерства освіти і науки від 19.08.2016 </w:t>
      </w:r>
      <w:hyperlink r:id="rId6" w:history="1">
        <w:r w:rsidRPr="00D57C85">
          <w:rPr>
            <w:rFonts w:ascii="Times New Roman" w:eastAsia="Times New Roman" w:hAnsi="Times New Roman" w:cs="Times New Roman"/>
            <w:color w:val="8C8282"/>
            <w:sz w:val="28"/>
            <w:szCs w:val="28"/>
            <w:lang w:eastAsia="ru-RU"/>
          </w:rPr>
          <w:t>№ 1009</w:t>
        </w:r>
      </w:hyperlink>
      <w:r w:rsidRPr="00D57C85">
        <w:rPr>
          <w:rFonts w:ascii="Times New Roman" w:eastAsia="Times New Roman" w:hAnsi="Times New Roman" w:cs="Times New Roman"/>
          <w:color w:val="000000"/>
          <w:sz w:val="28"/>
          <w:szCs w:val="28"/>
          <w:lang w:eastAsia="ru-RU"/>
        </w:rPr>
        <w:t> «Про внесення змін до наказу Міністерства освіти і науки України від 21.08.2013 </w:t>
      </w:r>
      <w:hyperlink r:id="rId7" w:history="1">
        <w:r w:rsidRPr="00D57C85">
          <w:rPr>
            <w:rFonts w:ascii="Times New Roman" w:eastAsia="Times New Roman" w:hAnsi="Times New Roman" w:cs="Times New Roman"/>
            <w:color w:val="8C8282"/>
            <w:sz w:val="28"/>
            <w:szCs w:val="28"/>
            <w:lang w:eastAsia="ru-RU"/>
          </w:rPr>
          <w:t>№ 1222</w:t>
        </w:r>
      </w:hyperlink>
      <w:r w:rsidRPr="00D57C85">
        <w:rPr>
          <w:rFonts w:ascii="Times New Roman" w:eastAsia="Times New Roman" w:hAnsi="Times New Roman" w:cs="Times New Roman"/>
          <w:color w:val="000000"/>
          <w:sz w:val="28"/>
          <w:szCs w:val="28"/>
          <w:lang w:eastAsia="ru-RU"/>
        </w:rPr>
        <w:t>» у частині орієнтовних вимог до контролю та оцінювання навчальних досягнень учнів першого класу таким‚ що втратив чинність.</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3. Департаментам (управлінням) освіти і науки обласних, Київської міської державних адміністрацій, інститутам післядипломної педагогічної освіти довести цей наказ до керівників закладів загальної середньої освіти для врахування в роботі.</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4. Керівникам закладів загальної середньої освіти забезпечити необхідні умови виконання методичних рекомендацій щодо оцінювання навчальних досягнень учнів першого класу.</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lastRenderedPageBreak/>
        <w:t>5. Контроль за виконанням цього наказу покласти на заступника міністра Хобзея П. К.</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Міністр                       Лілія Гриневич</w:t>
      </w:r>
    </w:p>
    <w:p w:rsidR="00D57C85" w:rsidRPr="00D57C85" w:rsidRDefault="00D57C85" w:rsidP="00D57C85">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Додаток</w:t>
      </w:r>
      <w:r w:rsidRPr="00D57C85">
        <w:rPr>
          <w:rFonts w:ascii="Times New Roman" w:eastAsia="Times New Roman" w:hAnsi="Times New Roman" w:cs="Times New Roman"/>
          <w:color w:val="000000"/>
          <w:sz w:val="28"/>
          <w:szCs w:val="28"/>
          <w:lang w:eastAsia="ru-RU"/>
        </w:rPr>
        <w:br/>
        <w:t>до наказу МОН України</w:t>
      </w:r>
      <w:r w:rsidRPr="00D57C85">
        <w:rPr>
          <w:rFonts w:ascii="Times New Roman" w:eastAsia="Times New Roman" w:hAnsi="Times New Roman" w:cs="Times New Roman"/>
          <w:color w:val="000000"/>
          <w:sz w:val="28"/>
          <w:szCs w:val="28"/>
          <w:lang w:eastAsia="ru-RU"/>
        </w:rPr>
        <w:br/>
        <w:t>від 20.08.18 № 924</w:t>
      </w:r>
    </w:p>
    <w:p w:rsidR="00D57C85" w:rsidRPr="00D57C85" w:rsidRDefault="00D57C85" w:rsidP="00D57C8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Методичні рекомендації щодо оцінювання навчальних досягнень учнів першого класу</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Здійснення формувального оцінювання орієнтує вчителя на спостереження за навчальним поступом кожного учня. Воно розпочинається з перших днів навчання у школі і триває постійно.</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Орієнтирами для здійснення формувального оцінювання e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(1 - 2 класи), і очікувані результати, зазначені в освітній програмі.</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При цьому особливості дитини можуть впливати на темп навчання, внаслідок чого вона може досягати вказаних результатів раніше або пізніше від завершення зазначеного циклу чи рівня.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Вимоги до очікуваних результатів навчання та компетентностей учнів використовуються для:</w:t>
      </w:r>
    </w:p>
    <w:p w:rsidR="00D57C85" w:rsidRPr="00D57C85" w:rsidRDefault="00D57C85" w:rsidP="00D57C85">
      <w:pPr>
        <w:numPr>
          <w:ilvl w:val="0"/>
          <w:numId w:val="2"/>
        </w:numPr>
        <w:shd w:val="clear" w:color="auto" w:fill="FFFFFF"/>
        <w:spacing w:before="25" w:after="126" w:line="360" w:lineRule="auto"/>
        <w:ind w:left="240"/>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організації постійного спостереження за динамікою формування певних навчальних дій, що співвідносяться з очікуваними результатами, та особистим розвитком учня;</w:t>
      </w:r>
    </w:p>
    <w:p w:rsidR="00D57C85" w:rsidRPr="00D57C85" w:rsidRDefault="00D57C85" w:rsidP="00D57C85">
      <w:pPr>
        <w:numPr>
          <w:ilvl w:val="0"/>
          <w:numId w:val="2"/>
        </w:numPr>
        <w:shd w:val="clear" w:color="auto" w:fill="FFFFFF"/>
        <w:spacing w:before="25" w:after="126" w:line="360" w:lineRule="auto"/>
        <w:ind w:left="240"/>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обговорення навчального поступу з учнями та їхніми батьками або особами, які їx замінюють;</w:t>
      </w:r>
    </w:p>
    <w:p w:rsidR="00D57C85" w:rsidRPr="00D57C85" w:rsidRDefault="00D57C85" w:rsidP="00D57C85">
      <w:pPr>
        <w:numPr>
          <w:ilvl w:val="0"/>
          <w:numId w:val="2"/>
        </w:numPr>
        <w:shd w:val="clear" w:color="auto" w:fill="FFFFFF"/>
        <w:spacing w:before="25" w:after="126" w:line="360" w:lineRule="auto"/>
        <w:ind w:left="240"/>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формувального (поточного) та завершального (підсумкового) оцінювання.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Завершальне (підсумкове) оцінювання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Форми і види перевірок для проведення завершального оцінювання учитель обирає самостійно з урахуванням особливостей учнів класу.</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Формувальному оцінюванню підлягає процес навчання учня, зорієнтований на досягнення визначеного очікуваного результату. Метою такого оцінювання є формування у дитини впевненості в собі, в своїх можливостях; відзначення будь-якого успіху; акцентування уваги на сильних сторонах, а не на поминках; діагностування досягнення на кожному з етапів навчання; адаптування освітнього процесу до здатностей дитини; виявлення проблем і вчасне запобігання їх нашаруванню; стимулювання бажання вчитися та прагнути максимально можливих результатів; запобігання побоюванням помилитися.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Формувальне оцінювання має мотивувати і надихати дитину на навчальну діяльність, вияв власних здобутків та сприяти формуванню навичок застосування знань і умінь при виконанні практико орієнтованих завдань.</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Невід’ємним складником оцінювальної діяльності є вироблення в учнів здатності самостійно оцінювати власний прогрес. Для організації самоконтролю можна використовувати різноманітні листки самооцінювання, оформлені у цікавий для дітей спосіб. Здійснення зворотного зв’язку 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учнів та хід набуття ними навчального досвіду і компетентностей.</w:t>
      </w:r>
    </w:p>
    <w:p w:rsidR="00D57C85" w:rsidRPr="00D57C85" w:rsidRDefault="00D57C85" w:rsidP="00D57C8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Алгоритм діяльності вчителя під час організації формувального оцінювання.</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1. Формулювання об’єктивних і зрозумілих для учнів навчальних цілей.</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Вчитель спільно з учнями розробляє й обговорює цілі уроку (заняття).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Ціль має бути вимірною, щоб через оцінювання з’ясувати, на якому рівні вона досягнута.</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2. Ознайомлення учнів із критеріями оцінювання.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Обговорення з учнями критеріїв оцінювання робить процес оцінювання прозорим і зрозумілим для всіх суб’єктів освітнього процесу, та сприяє позитивному ставленню до самого процесу. Критерії оцінювання для поточного оцінювання мають описувати те, що заявлено в навчальних цілях. Учнів слід ознайомити із ними до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завдання.</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3. Забезпечення активної участі учнів у процесі оцінювання.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Створення ефективного зворотного зв’язку, який має бути зрозумілим і чітким, доброзичливим та своєчасним. У процесі оцінювання важливо не протиставляти дітей одне одному. Стимулюючим має бути порівняння роботи (відповіді, дії тощо) з тим, як працювала дитина раніше. Доцільно акцентувати увагу лише на позитивній динаміці досягнень дитини. Складнощі у навчанні необхідно обговорювати з учнем індивідуально, аби не створювати ситуацію колективної зневаги до дитини.</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Водночас доцільно залучати дітей до взаємооцінювання, при цьому формувати уміння коректно висловлювати думку про результат роботи однокласника, давати поради щодо його покращення. Це активізує навчання,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4. Забезпечення можливості й уміння учнів аналізувати власну діяльність (рефлексія).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їx відповідність меті діяльності, оскільки початкові навички рефлексії як особистісного новоутворення у повному обсязі мають сформуватися тільки наприкінці молодшого шкільного віку.</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Слід зазначити, що здатність до персональної рефлексії у дітей 6-7 років є достатньо обмеженою, але можливості для її розвитку актуалізуються під час роботи в групі. 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b/>
          <w:bCs/>
          <w:color w:val="000000"/>
          <w:sz w:val="28"/>
          <w:szCs w:val="28"/>
          <w:lang w:eastAsia="ru-RU"/>
        </w:rPr>
        <w:t>5. Корегування спільно з учнями підходів до навчання з урахуванням результатів оцінювання.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Формувальне оцінювання дає можливість вчителю,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Оцінка діяльності учнів має бути позитивною. У випадку невдач або непосильності певної роботи для конкретного учня доцільно запропонувати йому легше завдання, аби оцінити й підтримати зусилля.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першому класі, але стають актуальними на подальших навчальних етапах у початковій школі.</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Формувальне оцінювання можна забезпечити використанням портфоліо,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Під час організації навчання взагалі і оцінювання в першому класі зокрема,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«Добре! Твоя буква А зараз набагато краща».</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Діти дуже чутливі до оцінювання їх дорослими.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Враховуючи цю вікову особливість, а також важливу роль початкової школи як «стартового майданчика» для того, щоб задати індивідуальну траєкторію особистості не тільки у навчальній діяльності, а й в особистісному розвитку, вчителю слід використовувати формувальне оцінювання, яке на етапі першого класу має включати два обов’язкових компоненти:</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1) доброзичливе ставлення до учня як до особистості;</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2) позитивне ставлення до зусиль учня, спрямованих на розв'язання задачі (навіть якщо ці зусилля не дали позитивного результату).</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учителем/учителькою у свідоцтві досягнень.</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Свідоцтво досягнень має бути зрозумілим документом для батьків дитини або осіб, які їх замінюють, що дає розгорнуте уявлення про навчальний поступ дитини в школі під час навчального року.</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Запропонований зразок свідоцтва досягнень складається з 2 частин:</w:t>
      </w:r>
    </w:p>
    <w:p w:rsidR="00D57C85" w:rsidRPr="00D57C85" w:rsidRDefault="00D57C85" w:rsidP="00D57C85">
      <w:pPr>
        <w:numPr>
          <w:ilvl w:val="0"/>
          <w:numId w:val="3"/>
        </w:numPr>
        <w:shd w:val="clear" w:color="auto" w:fill="FFFFFF"/>
        <w:spacing w:before="25" w:after="126" w:line="360" w:lineRule="auto"/>
        <w:ind w:left="240"/>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перша частина - характеристика особистих досягнень учнів, заповнюється у жовтні, як проміжний, та у травні як підсумковий звіт, з метою фіксування навчального поступу, у якому оцінюється активність дитини, самостійна робота на уроці, співпраця з іншими учнями тощо.</w:t>
      </w:r>
    </w:p>
    <w:p w:rsidR="00D57C85" w:rsidRPr="00D57C85" w:rsidRDefault="00D57C85" w:rsidP="00D57C85">
      <w:pPr>
        <w:numPr>
          <w:ilvl w:val="0"/>
          <w:numId w:val="3"/>
        </w:numPr>
        <w:shd w:val="clear" w:color="auto" w:fill="FFFFFF"/>
        <w:spacing w:before="25" w:after="126" w:line="360" w:lineRule="auto"/>
        <w:ind w:left="240"/>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Друга частина складається з оцінювання предметних компетентностей. Заповнюється тільки у травні.</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Для оцінювання учнів пропонується чотирирівнева система: «має значні успіхи», «демонструє помітний прогрес», «досягає результату з допомогою вчителя», «ще потребує уваги i допомоги».</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Учителі, які викладають навчальні предмети у початковій школі дають характеристику предметних компетентностей учня за чотирирівневою системою. У першому класі оцінювання має описовий характер як рівня навчання, старанності та соціальної поведінки, так і предметів та освітнього процесу в цілому, але не результату.</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При заповненні свідоцтва досягнень пропонуємо відмічати визначення рівня у довільній формі (графічні знаки).</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Учитель роздруковує два екземпляри свідоцтва. Батькам або особам, які їх замінюють, видають один екземпляр, другий залишається в закладі освіти і зберігається в особовій справі. За бажанням, батьки можуть залишити свій коментар у свідоцтві, для цього, зустрітись з учителем і написати свої побажання на екземплярі, що зберігається в школі.</w:t>
      </w:r>
    </w:p>
    <w:p w:rsidR="00D57C85" w:rsidRPr="00D57C85" w:rsidRDefault="00D57C85" w:rsidP="00D57C8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Проект зразка свідоцтва досягнень за вибором закладу загальної середньої освіти роздруковується у чорно-білому або кольоровому вигляді, у </w:t>
      </w:r>
      <w:hyperlink r:id="rId8" w:history="1">
        <w:r w:rsidRPr="00D57C85">
          <w:rPr>
            <w:rFonts w:ascii="Times New Roman" w:eastAsia="Times New Roman" w:hAnsi="Times New Roman" w:cs="Times New Roman"/>
            <w:color w:val="8C8282"/>
            <w:sz w:val="28"/>
            <w:szCs w:val="28"/>
            <w:lang w:eastAsia="ru-RU"/>
          </w:rPr>
          <w:t>форматі </w:t>
        </w:r>
      </w:hyperlink>
      <w:hyperlink r:id="rId9" w:history="1">
        <w:r w:rsidRPr="00D57C85">
          <w:rPr>
            <w:rFonts w:ascii="Times New Roman" w:eastAsia="Times New Roman" w:hAnsi="Times New Roman" w:cs="Times New Roman"/>
            <w:color w:val="8C8282"/>
            <w:sz w:val="28"/>
            <w:szCs w:val="28"/>
            <w:lang w:eastAsia="ru-RU"/>
          </w:rPr>
          <w:t>А 4</w:t>
        </w:r>
      </w:hyperlink>
      <w:r w:rsidRPr="00D57C85">
        <w:rPr>
          <w:rFonts w:ascii="Times New Roman" w:eastAsia="Times New Roman" w:hAnsi="Times New Roman" w:cs="Times New Roman"/>
          <w:color w:val="000000"/>
          <w:sz w:val="28"/>
          <w:szCs w:val="28"/>
          <w:lang w:eastAsia="ru-RU"/>
        </w:rPr>
        <w:t> або у </w:t>
      </w:r>
      <w:hyperlink r:id="rId10" w:history="1">
        <w:r w:rsidRPr="00D57C85">
          <w:rPr>
            <w:rFonts w:ascii="Times New Roman" w:eastAsia="Times New Roman" w:hAnsi="Times New Roman" w:cs="Times New Roman"/>
            <w:color w:val="8C8282"/>
            <w:sz w:val="28"/>
            <w:szCs w:val="28"/>
            <w:lang w:eastAsia="ru-RU"/>
          </w:rPr>
          <w:t>форматі А 5</w:t>
        </w:r>
      </w:hyperlink>
      <w:r w:rsidRPr="00D57C85">
        <w:rPr>
          <w:rFonts w:ascii="Times New Roman" w:eastAsia="Times New Roman" w:hAnsi="Times New Roman" w:cs="Times New Roman"/>
          <w:color w:val="000000"/>
          <w:sz w:val="28"/>
          <w:szCs w:val="28"/>
          <w:lang w:eastAsia="ru-RU"/>
        </w:rPr>
        <w:t>. Вчитель, за бажанням, може додавати особисті або навчальні характеристики на свій розсуд.</w:t>
      </w:r>
    </w:p>
    <w:p w:rsidR="00D57C85" w:rsidRPr="00D57C85" w:rsidRDefault="00D57C85" w:rsidP="00D57C85">
      <w:pPr>
        <w:shd w:val="clear" w:color="auto" w:fill="FFFFFF"/>
        <w:spacing w:after="177" w:line="360" w:lineRule="auto"/>
        <w:jc w:val="both"/>
        <w:rPr>
          <w:rFonts w:ascii="Times New Roman" w:eastAsia="Times New Roman" w:hAnsi="Times New Roman" w:cs="Times New Roman"/>
          <w:color w:val="000000"/>
          <w:sz w:val="28"/>
          <w:szCs w:val="28"/>
          <w:lang w:eastAsia="ru-RU"/>
        </w:rPr>
      </w:pPr>
      <w:r w:rsidRPr="00D57C85">
        <w:rPr>
          <w:rFonts w:ascii="Times New Roman" w:eastAsia="Times New Roman" w:hAnsi="Times New Roman" w:cs="Times New Roman"/>
          <w:color w:val="000000"/>
          <w:sz w:val="28"/>
          <w:szCs w:val="28"/>
          <w:lang w:eastAsia="ru-RU"/>
        </w:rPr>
        <w:t>Директор департаменту                                Ю. Г. Кононенко</w:t>
      </w:r>
    </w:p>
    <w:p w:rsidR="00D57C85" w:rsidRPr="00D57C85" w:rsidRDefault="00D57C85" w:rsidP="00D57C85">
      <w:pPr>
        <w:shd w:val="clear" w:color="auto" w:fill="FFFFFF"/>
        <w:spacing w:after="126" w:line="360" w:lineRule="auto"/>
        <w:ind w:right="-632"/>
        <w:rPr>
          <w:rFonts w:ascii="Times New Roman" w:eastAsia="Times New Roman" w:hAnsi="Times New Roman" w:cs="Times New Roman"/>
          <w:color w:val="999999"/>
          <w:sz w:val="28"/>
          <w:szCs w:val="28"/>
          <w:lang w:eastAsia="ru-RU"/>
        </w:rPr>
      </w:pPr>
      <w:hyperlink r:id="rId11" w:tooltip="ru.osvita.ua" w:history="1">
        <w:r w:rsidRPr="00D57C85">
          <w:rPr>
            <w:rFonts w:ascii="Times New Roman" w:eastAsia="Times New Roman" w:hAnsi="Times New Roman" w:cs="Times New Roman"/>
            <w:color w:val="999999"/>
            <w:sz w:val="28"/>
            <w:szCs w:val="28"/>
            <w:lang w:eastAsia="ru-RU"/>
          </w:rPr>
          <w:t>Освіта.ua</w:t>
        </w:r>
      </w:hyperlink>
      <w:r w:rsidRPr="00D57C85">
        <w:rPr>
          <w:rFonts w:ascii="Times New Roman" w:eastAsia="Times New Roman" w:hAnsi="Times New Roman" w:cs="Times New Roman"/>
          <w:color w:val="999999"/>
          <w:sz w:val="28"/>
          <w:szCs w:val="28"/>
          <w:lang w:eastAsia="ru-RU"/>
        </w:rPr>
        <w:br/>
        <w:t>28.08.2018</w:t>
      </w:r>
    </w:p>
    <w:p w:rsidR="001C1C0F" w:rsidRPr="00D57C85" w:rsidRDefault="001C1C0F" w:rsidP="00D57C85">
      <w:pPr>
        <w:spacing w:line="360" w:lineRule="auto"/>
        <w:rPr>
          <w:rFonts w:ascii="Times New Roman" w:hAnsi="Times New Roman" w:cs="Times New Roman"/>
          <w:sz w:val="28"/>
          <w:szCs w:val="28"/>
        </w:rPr>
      </w:pPr>
    </w:p>
    <w:sectPr w:rsidR="001C1C0F" w:rsidRPr="00D57C85" w:rsidSect="001C1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320"/>
    <w:multiLevelType w:val="multilevel"/>
    <w:tmpl w:val="9BF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1718C"/>
    <w:multiLevelType w:val="multilevel"/>
    <w:tmpl w:val="AEA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E66FF"/>
    <w:multiLevelType w:val="multilevel"/>
    <w:tmpl w:val="3216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savePreviewPicture/>
  <w:compat/>
  <w:rsids>
    <w:rsidRoot w:val="00D57C85"/>
    <w:rsid w:val="001C1C0F"/>
    <w:rsid w:val="00D5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0F"/>
  </w:style>
  <w:style w:type="paragraph" w:styleId="1">
    <w:name w:val="heading 1"/>
    <w:basedOn w:val="a"/>
    <w:link w:val="10"/>
    <w:uiPriority w:val="9"/>
    <w:qFormat/>
    <w:rsid w:val="00D57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7C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C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7C8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57C85"/>
    <w:rPr>
      <w:color w:val="0000FF"/>
      <w:u w:val="single"/>
    </w:rPr>
  </w:style>
  <w:style w:type="paragraph" w:styleId="a4">
    <w:name w:val="Normal (Web)"/>
    <w:basedOn w:val="a"/>
    <w:uiPriority w:val="99"/>
    <w:semiHidden/>
    <w:unhideWhenUsed/>
    <w:rsid w:val="00D57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57C85"/>
    <w:rPr>
      <w:b/>
      <w:bCs/>
    </w:rPr>
  </w:style>
  <w:style w:type="character" w:customStyle="1" w:styleId="social-likesbutton">
    <w:name w:val="social-likes__button"/>
    <w:basedOn w:val="a0"/>
    <w:rsid w:val="00D57C85"/>
  </w:style>
  <w:style w:type="paragraph" w:customStyle="1" w:styleId="info">
    <w:name w:val="info"/>
    <w:basedOn w:val="a"/>
    <w:rsid w:val="00D57C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8215828">
      <w:bodyDiv w:val="1"/>
      <w:marLeft w:val="0"/>
      <w:marRight w:val="0"/>
      <w:marTop w:val="0"/>
      <w:marBottom w:val="0"/>
      <w:divBdr>
        <w:top w:val="none" w:sz="0" w:space="0" w:color="auto"/>
        <w:left w:val="none" w:sz="0" w:space="0" w:color="auto"/>
        <w:bottom w:val="none" w:sz="0" w:space="0" w:color="auto"/>
        <w:right w:val="none" w:sz="0" w:space="0" w:color="auto"/>
      </w:divBdr>
      <w:divsChild>
        <w:div w:id="1095517552">
          <w:marLeft w:val="240"/>
          <w:marRight w:val="0"/>
          <w:marTop w:val="126"/>
          <w:marBottom w:val="126"/>
          <w:divBdr>
            <w:top w:val="none" w:sz="0" w:space="0" w:color="auto"/>
            <w:left w:val="none" w:sz="0" w:space="0" w:color="auto"/>
            <w:bottom w:val="none" w:sz="0" w:space="0" w:color="auto"/>
            <w:right w:val="none" w:sz="0" w:space="0" w:color="auto"/>
          </w:divBdr>
          <w:divsChild>
            <w:div w:id="1584603233">
              <w:marLeft w:val="-76"/>
              <w:marRight w:val="-76"/>
              <w:marTop w:val="0"/>
              <w:marBottom w:val="0"/>
              <w:divBdr>
                <w:top w:val="none" w:sz="0" w:space="0" w:color="auto"/>
                <w:left w:val="none" w:sz="0" w:space="0" w:color="auto"/>
                <w:bottom w:val="none" w:sz="0" w:space="0" w:color="auto"/>
                <w:right w:val="none" w:sz="0" w:space="0" w:color="auto"/>
              </w:divBdr>
              <w:divsChild>
                <w:div w:id="532428975">
                  <w:marLeft w:val="76"/>
                  <w:marRight w:val="76"/>
                  <w:marTop w:val="76"/>
                  <w:marBottom w:val="76"/>
                  <w:divBdr>
                    <w:top w:val="single" w:sz="4" w:space="0" w:color="CCCCCC"/>
                    <w:left w:val="single" w:sz="4" w:space="0" w:color="CCCCCC"/>
                    <w:bottom w:val="single" w:sz="4" w:space="0" w:color="CCCCCC"/>
                    <w:right w:val="single" w:sz="4" w:space="0" w:color="CCCCCC"/>
                  </w:divBdr>
                </w:div>
                <w:div w:id="972293968">
                  <w:marLeft w:val="76"/>
                  <w:marRight w:val="76"/>
                  <w:marTop w:val="76"/>
                  <w:marBottom w:val="76"/>
                  <w:divBdr>
                    <w:top w:val="single" w:sz="4" w:space="0" w:color="CCCCCC"/>
                    <w:left w:val="single" w:sz="4" w:space="0" w:color="CCCCCC"/>
                    <w:bottom w:val="single" w:sz="4" w:space="0" w:color="CCCCCC"/>
                    <w:right w:val="single" w:sz="4" w:space="0" w:color="CCCCCC"/>
                  </w:divBdr>
                </w:div>
                <w:div w:id="44840122">
                  <w:marLeft w:val="76"/>
                  <w:marRight w:val="76"/>
                  <w:marTop w:val="76"/>
                  <w:marBottom w:val="76"/>
                  <w:divBdr>
                    <w:top w:val="single" w:sz="4" w:space="0" w:color="CCCCCC"/>
                    <w:left w:val="single" w:sz="4" w:space="0" w:color="CCCCCC"/>
                    <w:bottom w:val="single" w:sz="4" w:space="0" w:color="CCCCCC"/>
                    <w:right w:val="single" w:sz="4"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osvita.ua/doc/files/news/617/61761/svidotstvo_dosyagnen_A4_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Ser_osv/369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2077/" TargetMode="External"/><Relationship Id="rId11" Type="http://schemas.openxmlformats.org/officeDocument/2006/relationships/hyperlink" Target="http://ru.osvita.ua/" TargetMode="External"/><Relationship Id="rId5" Type="http://schemas.openxmlformats.org/officeDocument/2006/relationships/hyperlink" Target="https://osvita.ua/legislation/Ser_osv/59891/" TargetMode="External"/><Relationship Id="rId10" Type="http://schemas.openxmlformats.org/officeDocument/2006/relationships/hyperlink" Target="http://ru.osvita.ua/doc/files/news/617/61761/svidotstvo_dosyagnen_A5.pdf" TargetMode="External"/><Relationship Id="rId4" Type="http://schemas.openxmlformats.org/officeDocument/2006/relationships/webSettings" Target="webSettings.xml"/><Relationship Id="rId9" Type="http://schemas.openxmlformats.org/officeDocument/2006/relationships/hyperlink" Target="http://ru.osvita.ua/doc/files/news/617/61761/svidotstvo_dosyagnen_A4.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10863</Characters>
  <Application>Microsoft Office Word</Application>
  <DocSecurity>0</DocSecurity>
  <Lines>90</Lines>
  <Paragraphs>25</Paragraphs>
  <ScaleCrop>false</ScaleCrop>
  <Company>SPecialiST RePack</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2018-08-28T12:08:00Z</dcterms:created>
  <dcterms:modified xsi:type="dcterms:W3CDTF">2018-08-28T12:10:00Z</dcterms:modified>
</cp:coreProperties>
</file>